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BFD" w:rsidRDefault="00EE4BFD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E4BFD" w:rsidRDefault="00EE4BFD">
      <w:pPr>
        <w:pStyle w:val="ConsPlusNormal"/>
        <w:jc w:val="both"/>
        <w:outlineLvl w:val="0"/>
      </w:pPr>
    </w:p>
    <w:p w:rsidR="00EE4BFD" w:rsidRDefault="00EE4BFD">
      <w:pPr>
        <w:pStyle w:val="ConsPlusTitle"/>
        <w:jc w:val="center"/>
        <w:outlineLvl w:val="0"/>
      </w:pPr>
      <w:r>
        <w:t>АДМИНИСТРАЦИЯ РАКИТЯНСКОГО РАЙОНА</w:t>
      </w:r>
    </w:p>
    <w:p w:rsidR="00EE4BFD" w:rsidRDefault="00EE4BFD">
      <w:pPr>
        <w:pStyle w:val="ConsPlusTitle"/>
        <w:jc w:val="center"/>
      </w:pPr>
      <w:r>
        <w:t>БЕЛГОРОДСКОЙ ОБЛАСТИ</w:t>
      </w:r>
    </w:p>
    <w:p w:rsidR="00EE4BFD" w:rsidRDefault="00EE4BFD">
      <w:pPr>
        <w:pStyle w:val="ConsPlusTitle"/>
        <w:jc w:val="both"/>
      </w:pPr>
    </w:p>
    <w:p w:rsidR="00EE4BFD" w:rsidRDefault="00EE4BFD">
      <w:pPr>
        <w:pStyle w:val="ConsPlusTitle"/>
        <w:jc w:val="center"/>
      </w:pPr>
      <w:r>
        <w:t>ПОСТАНОВЛЕНИЕ</w:t>
      </w:r>
    </w:p>
    <w:p w:rsidR="00EE4BFD" w:rsidRDefault="00EE4BFD">
      <w:pPr>
        <w:pStyle w:val="ConsPlusTitle"/>
        <w:jc w:val="center"/>
      </w:pPr>
      <w:r>
        <w:t>от 22 декабря 2022 г. N 184</w:t>
      </w:r>
    </w:p>
    <w:p w:rsidR="00EE4BFD" w:rsidRDefault="00EE4BFD">
      <w:pPr>
        <w:pStyle w:val="ConsPlusTitle"/>
        <w:jc w:val="both"/>
      </w:pPr>
    </w:p>
    <w:p w:rsidR="00EE4BFD" w:rsidRDefault="00EE4BFD">
      <w:pPr>
        <w:pStyle w:val="ConsPlusTitle"/>
        <w:jc w:val="center"/>
      </w:pPr>
      <w:r>
        <w:t>ОБ УТВЕРЖДЕНИИ ВРЕМЕННОГО ПОРЯДКА ПРЕДОСТАВЛЕНИЯ МАССОВОЙ</w:t>
      </w:r>
    </w:p>
    <w:p w:rsidR="00EE4BFD" w:rsidRDefault="00EE4BFD">
      <w:pPr>
        <w:pStyle w:val="ConsPlusTitle"/>
        <w:jc w:val="center"/>
      </w:pPr>
      <w:r>
        <w:t>СОЦИАЛЬНО ЗНАЧИМОЙ УСЛУГИ "НАПРАВЛЕНИЕ УВЕДОМЛЕНИЯ</w:t>
      </w:r>
    </w:p>
    <w:p w:rsidR="00EE4BFD" w:rsidRDefault="00EE4BFD">
      <w:pPr>
        <w:pStyle w:val="ConsPlusTitle"/>
        <w:jc w:val="center"/>
      </w:pPr>
      <w:r>
        <w:t>О СООТВЕТСТВИИ ПОСТРОЕННЫХ ИЛИ РЕКОНСТРУИРОВАННЫХ ОБЪЕКТОВ</w:t>
      </w:r>
    </w:p>
    <w:p w:rsidR="00EE4BFD" w:rsidRDefault="00EE4BFD">
      <w:pPr>
        <w:pStyle w:val="ConsPlusTitle"/>
        <w:jc w:val="center"/>
      </w:pPr>
      <w:r>
        <w:t>ИНДИВИДУАЛЬНОГО ЖИЛИЩНОГО СТРОИТЕЛЬСТВА ИЛИ САДОВОГО ДОМА</w:t>
      </w:r>
    </w:p>
    <w:p w:rsidR="00EE4BFD" w:rsidRDefault="00EE4BFD">
      <w:pPr>
        <w:pStyle w:val="ConsPlusTitle"/>
        <w:jc w:val="center"/>
      </w:pPr>
      <w:r>
        <w:t>ТРЕБОВАНИЯМ ЗАКОНОДАТЕЛЬСТВА РОССИЙСКОЙ ФЕДЕРАЦИИ</w:t>
      </w:r>
    </w:p>
    <w:p w:rsidR="00EE4BFD" w:rsidRDefault="00EE4BFD">
      <w:pPr>
        <w:pStyle w:val="ConsPlusTitle"/>
        <w:jc w:val="center"/>
      </w:pPr>
      <w:r>
        <w:t>О ГРАДОСТРОИТЕЛЬНОЙ ДЕЯТЕЛЬНОСТИ" НА ТЕРРИТОРИИ</w:t>
      </w:r>
    </w:p>
    <w:p w:rsidR="00EE4BFD" w:rsidRDefault="00EE4BFD">
      <w:pPr>
        <w:pStyle w:val="ConsPlusTitle"/>
        <w:jc w:val="center"/>
      </w:pPr>
      <w:r>
        <w:t>МУНИЦИПАЛЬНОГО РАЙОНА "РАКИТЯНСКИЙ РАЙОН"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марта 2022 года N 454 "Об особенностях организации предоставления государственных услуг, а также разработки и принятия административных регламентов предоставления государственных услуг в 2022 году" администрация Ракитянского района постановляет:</w:t>
      </w:r>
    </w:p>
    <w:p w:rsidR="00EE4BFD" w:rsidRDefault="00EE4BFD">
      <w:pPr>
        <w:pStyle w:val="ConsPlusNormal"/>
        <w:ind w:firstLine="540"/>
        <w:jc w:val="both"/>
      </w:pPr>
    </w:p>
    <w:p w:rsidR="00EE4BFD" w:rsidRDefault="00EE4BFD">
      <w:pPr>
        <w:pStyle w:val="ConsPlusNormal"/>
        <w:ind w:firstLine="540"/>
        <w:jc w:val="both"/>
      </w:pPr>
      <w:r>
        <w:t xml:space="preserve">1. Утвердить временный </w:t>
      </w:r>
      <w:hyperlink w:anchor="P40">
        <w:r>
          <w:rPr>
            <w:color w:val="0000FF"/>
          </w:rPr>
          <w:t>порядок</w:t>
        </w:r>
      </w:hyperlink>
      <w:r>
        <w:t xml:space="preserve"> предоставления массовой социально значимой услуги "Направление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деятельности" на территории Ракитянского района (прилагается).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r>
        <w:t>2. Опубликовать настоящее постановление в межрайонной газете "Наша жизнь" и разместить на официальном сайте органов местного самоуправления муниципального района "Ракитянский район" Белгородской области.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r>
        <w:t>4. Контроль за исполнением настоящего постановления возложить на первого заместителя главы администрации района по строительству, транспорту и ЖКХ Кутоманова В.В.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jc w:val="right"/>
      </w:pPr>
      <w:r>
        <w:t>Глава администрации</w:t>
      </w:r>
    </w:p>
    <w:p w:rsidR="00EE4BFD" w:rsidRDefault="00EE4BFD">
      <w:pPr>
        <w:pStyle w:val="ConsPlusNormal"/>
        <w:jc w:val="right"/>
      </w:pPr>
      <w:r>
        <w:t>Ракитянского района</w:t>
      </w:r>
    </w:p>
    <w:p w:rsidR="00EE4BFD" w:rsidRDefault="00EE4BFD">
      <w:pPr>
        <w:pStyle w:val="ConsPlusNormal"/>
        <w:jc w:val="right"/>
      </w:pPr>
      <w:r>
        <w:t>А.В.КЛИМОВ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jc w:val="right"/>
        <w:outlineLvl w:val="0"/>
      </w:pPr>
      <w:r>
        <w:t>Приложение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jc w:val="right"/>
      </w:pPr>
      <w:r>
        <w:t>Утвержден</w:t>
      </w:r>
    </w:p>
    <w:p w:rsidR="00EE4BFD" w:rsidRDefault="00EE4BFD">
      <w:pPr>
        <w:pStyle w:val="ConsPlusNormal"/>
        <w:jc w:val="right"/>
      </w:pPr>
      <w:r>
        <w:t>постановлением</w:t>
      </w:r>
    </w:p>
    <w:p w:rsidR="00EE4BFD" w:rsidRDefault="00EE4BFD">
      <w:pPr>
        <w:pStyle w:val="ConsPlusNormal"/>
        <w:jc w:val="right"/>
      </w:pPr>
      <w:r>
        <w:t>администрации Ракитянского района</w:t>
      </w:r>
    </w:p>
    <w:p w:rsidR="00EE4BFD" w:rsidRDefault="00EE4BFD">
      <w:pPr>
        <w:pStyle w:val="ConsPlusNormal"/>
        <w:jc w:val="right"/>
      </w:pPr>
      <w:r>
        <w:t>от 22 декабря 2022 года N 184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Title"/>
        <w:jc w:val="center"/>
      </w:pPr>
      <w:bookmarkStart w:id="0" w:name="P40"/>
      <w:bookmarkEnd w:id="0"/>
      <w:r>
        <w:lastRenderedPageBreak/>
        <w:t>ВРЕМЕННЫЙ ПОРЯДОК</w:t>
      </w:r>
    </w:p>
    <w:p w:rsidR="00EE4BFD" w:rsidRDefault="00EE4BFD">
      <w:pPr>
        <w:pStyle w:val="ConsPlusTitle"/>
        <w:jc w:val="center"/>
      </w:pPr>
      <w:r>
        <w:t>ПРЕДОСТАВЛЕНИЯ МАССОВОЙ СОЦИАЛЬНО ЗНАЧИМОЙ УСЛУГИ</w:t>
      </w:r>
    </w:p>
    <w:p w:rsidR="00EE4BFD" w:rsidRDefault="00EE4BFD">
      <w:pPr>
        <w:pStyle w:val="ConsPlusTitle"/>
        <w:jc w:val="center"/>
      </w:pPr>
      <w:r>
        <w:t>"НАПРАВЛЕНИЕ УВЕДОМЛЕНИЯ О СООТВЕТСТВИИ ПОСТРОЕННЫХ ИЛИ</w:t>
      </w:r>
    </w:p>
    <w:p w:rsidR="00EE4BFD" w:rsidRDefault="00EE4BFD">
      <w:pPr>
        <w:pStyle w:val="ConsPlusTitle"/>
        <w:jc w:val="center"/>
      </w:pPr>
      <w:r>
        <w:t>РЕКОНСТРУИРОВАННЫХ ОБЪЕКТОВ ИНДИВИДУАЛЬНОГО ЖИЛИЩНОГО</w:t>
      </w:r>
    </w:p>
    <w:p w:rsidR="00EE4BFD" w:rsidRDefault="00EE4BFD">
      <w:pPr>
        <w:pStyle w:val="ConsPlusTitle"/>
        <w:jc w:val="center"/>
      </w:pPr>
      <w:r>
        <w:t>СТРОИТЕЛЬСТВА ИЛИ САДОВОГО ДОМА ТРЕБОВАНИЯМ ЗАКОНОДАТЕЛЬСТВА</w:t>
      </w:r>
    </w:p>
    <w:p w:rsidR="00EE4BFD" w:rsidRDefault="00EE4BFD">
      <w:pPr>
        <w:pStyle w:val="ConsPlusTitle"/>
        <w:jc w:val="center"/>
      </w:pPr>
      <w:r>
        <w:t>РОССИЙСКОЙ ФЕДЕРАЦИИ О ГРАДОСТРОИТЕЛЬНОЙ ДЕЯТЕЛЬНОСТИ"</w:t>
      </w:r>
    </w:p>
    <w:p w:rsidR="00EE4BFD" w:rsidRDefault="00EE4BFD">
      <w:pPr>
        <w:pStyle w:val="ConsPlusTitle"/>
        <w:jc w:val="center"/>
      </w:pPr>
      <w:r>
        <w:t>НА ТЕРРИТОРИИ МУНИЦИПАЛЬНОГО РАЙОНА "РАКИТЯНСКИЙ РАЙОН"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Title"/>
        <w:jc w:val="center"/>
        <w:outlineLvl w:val="1"/>
      </w:pPr>
      <w:r>
        <w:t>I. Общие положения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Title"/>
        <w:jc w:val="center"/>
        <w:outlineLvl w:val="2"/>
      </w:pPr>
      <w:r>
        <w:t>1.1. Предмет регулирования временного порядка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r>
        <w:t>1.1.1. Настоящий временный порядок регулирует отношения, возникающие между заявителем и отделом архитектуры и градостроительства управления строительства, транспорта, ЖКХ и топливно-энергетического комплекса администрации Ракитянского района при предоставлении муниципальной услуги "Направление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деятельности" (далее - Услуга).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1.1.2. Полномочия по предоставлению Услуги осуществляются отделом архитектуры и градостроительства управления строительства, транспорта, ЖКХ и топливно-энергетического комплекса администрации Ракитянского района.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 xml:space="preserve">1.1.3. В предоставлении Услуги принимают участие многофункциональные центры предоставления государственных и муниципальных услуг (далее - МФЦ) при наличии соответствующего соглашения о взаимодействии между МФЦ и органом, предоставляющим Услугу, заключенного в соответствии с </w:t>
      </w:r>
      <w:hyperlink r:id="rId7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27 сентября 2011 года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компаниями".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1.1.4. МФЦ, в которые подается заявление о предоставлении Услуги, не могут принять (либо могут принять) решение об отказе в приеме заявления и документов и (или) информации, необходимых для ее предоставления.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Title"/>
        <w:jc w:val="center"/>
        <w:outlineLvl w:val="2"/>
      </w:pPr>
      <w:bookmarkStart w:id="1" w:name="P57"/>
      <w:bookmarkEnd w:id="1"/>
      <w:r>
        <w:t>1.2. Круг заявителей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r>
        <w:t>1.2.1. В качестве заявителей могут выступать застройщики (далее - заявитель).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1.2.2. Интересы заявителей, указанных в пункте 1.2.1 раздела I настоящего временного порядка, могут представлять лица, обладающие соответствующими полномочиями (далее - представитель).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Title"/>
        <w:jc w:val="center"/>
        <w:outlineLvl w:val="2"/>
      </w:pPr>
      <w:r>
        <w:t>1.3. Способы информирования заявителей</w:t>
      </w:r>
    </w:p>
    <w:p w:rsidR="00EE4BFD" w:rsidRDefault="00EE4BFD">
      <w:pPr>
        <w:pStyle w:val="ConsPlusTitle"/>
        <w:jc w:val="center"/>
      </w:pPr>
      <w:r>
        <w:t>о порядке предоставления Услуги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r>
        <w:t xml:space="preserve">1.3.1. Информирование заявителей о порядке предоставления Услуги осуществляется посредством их консультирования в местах предоставления Услуги и размещения информации на информационном стенде в местах предоставления Услуги, на официальном сайте управления строительства, транспорта, ЖКХ и топливно-энергетического комплекса администрации </w:t>
      </w:r>
      <w:r>
        <w:lastRenderedPageBreak/>
        <w:t>Ракитянского района https://rakitnoe-r31.gosweb.gosuslugi.ru/, в федеральной государственной информационной системе "Единый портал государственных и муниципальных услуг (функций)" (далее - ЕПГУ), в региональной информационной системе "Реестр государственных и муниципальных услуг (функций) Белгородской области" (далее - РПГУ).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Title"/>
        <w:jc w:val="center"/>
        <w:outlineLvl w:val="1"/>
      </w:pPr>
      <w:r>
        <w:t>II. Требования к предоставлению Услуги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Title"/>
        <w:jc w:val="center"/>
        <w:outlineLvl w:val="2"/>
      </w:pPr>
      <w:r>
        <w:t>2.1. Результат предоставления Услуги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bookmarkStart w:id="2" w:name="P71"/>
      <w:bookmarkEnd w:id="2"/>
      <w:r>
        <w:t>2.1.1. Результатами предоставления Услуги являются: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- уведомление о соответствии;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- уведомление о несоответствии.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 xml:space="preserve">2.1.2. </w:t>
      </w:r>
      <w:hyperlink w:anchor="P279">
        <w:r>
          <w:rPr>
            <w:color w:val="0000FF"/>
          </w:rPr>
          <w:t>Решение</w:t>
        </w:r>
      </w:hyperlink>
      <w:r>
        <w:t xml:space="preserve"> о предоставлении Услуги оформляется по форме согласно приложению к настоящему временному порядку.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2.1.3. Решение об отказе в предоставлении Услуги оформляется по форме согласно приложению к настоящему временному порядку.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2.1.4. Для варианта предоставления услуги "Получение дубликата уведомления о соответствии (уведомления о несоответствии)" результатом предоставления муниципальной услуги является: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- дубликат уведомления о соответствии (уведомления о несоответствии);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 xml:space="preserve">- </w:t>
      </w:r>
      <w:hyperlink w:anchor="P279">
        <w:r>
          <w:rPr>
            <w:color w:val="0000FF"/>
          </w:rPr>
          <w:t>решение</w:t>
        </w:r>
      </w:hyperlink>
      <w:r>
        <w:t xml:space="preserve"> об отказе в выдаче дубликата уведомления о соответствии (уведомления о несоответствии) (приложение 1).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2.1.5. Для варианта предоставления услуги "Получение уведомления о соответствии (уведомления о несоответствии) с исправлениями опечаток и (или) ошибок, допущенных при первичном оформлении такого уведомления" результатом предоставления муниципальной услуги является: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- уведомление о соответствии (уведомление о несоответствии) с исправлениями опечаток и (или) ошибок, допущенных при первичном оформлении такого уведомления;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- решение об отказе во внесении исправлений в уведомление о соответствии (несоответствии).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2.1.6. Результат оказания услуги можно получить следующими способами: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1) на бумажном носителе в отделе архитектуры и градостроительства либо в МФЦ;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2) в форме электронного документа в личном кабинете на ЕПГУ и РПГУ;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3) в форме электронного документа на электронную почту, указанную заявителем;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4) почтовым отправлением.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Title"/>
        <w:jc w:val="center"/>
        <w:outlineLvl w:val="2"/>
      </w:pPr>
      <w:r>
        <w:t>2.2. Срок предоставления Услуги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r>
        <w:t>2.2.1. Максимальный срок предоставления Услуги со дня регистрации запроса и документов и (или) информации, необходимых для предоставления Услуги: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 xml:space="preserve">- 7 рабочих дней - в случае варианта предоставления муниципальной услуги "Получение </w:t>
      </w:r>
      <w:r>
        <w:lastRenderedPageBreak/>
        <w:t>уведомления о соответствии";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- 5 рабочих дней - в случае варианта предоставления муниципальной услуги "Получение дубликата уведомления о соответствии (уведомления о несоответствии)" либо "Получение уведомления о соответствии (уведомления о несоответствии) с исправлениями опечаток и (или) ошибок, допущенных при первичном оформлении такого уведомления".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2.2.2. В общий срок предоставления Услуги не включается срок, на который приостанавливается предоставление Услуги (указывается только в случае, если временным порядком предоставления Услуги предусмотрено приостановление предоставления Услуги).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Title"/>
        <w:jc w:val="center"/>
        <w:outlineLvl w:val="2"/>
      </w:pPr>
      <w:r>
        <w:t>2.3. Правовые основания предоставления Услуги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r>
        <w:t>2.3.1. Перечень нормативных правовых актов, регулирующих предоставление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органа, предоставляющего Услугу, а также его должностных лиц подлежит обязательному размещению: на официальных сайтах уполномоченных органов, на РПГУ и ЕПГУ, в федеральной государственной информационной системе "Федеральный реестр государственных и муниципальных услуг (функций)" (далее - ФРГУ, федеральный реестр).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2.3.2. Орган, предоставляющий Услугу, обеспечивает размещение и актуализацию перечня нормативных правовых актов, регулирующих предоставление Услуги, информации о порядке досудебного (внесудебного) обжалования решений и действий (бездействия) органа, предоставляющего Услугу, а также его должностных лиц на официальных сайтах уполномоченных органов, на РПГУ и ЕПГУ, в ФРГУ.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Title"/>
        <w:jc w:val="center"/>
        <w:outlineLvl w:val="2"/>
      </w:pPr>
      <w:r>
        <w:t>2.4. Исчерпывающий перечень документов, необходимых</w:t>
      </w:r>
    </w:p>
    <w:p w:rsidR="00EE4BFD" w:rsidRDefault="00EE4BFD">
      <w:pPr>
        <w:pStyle w:val="ConsPlusTitle"/>
        <w:jc w:val="center"/>
      </w:pPr>
      <w:r>
        <w:t>для предоставления Услуги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bookmarkStart w:id="3" w:name="P103"/>
      <w:bookmarkEnd w:id="3"/>
      <w:r>
        <w:t>2.4.1. Для получения Услуги Заявитель представляет в орган, предоставляющий Услугу: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1) запрос о предоставлении услуги (уведомление об окончании строительства, заявление о выдаче дубликата уведомления о соответствии (уведомления о несоответствии) или заявление об исправлении допущенных опечаток и ошибок в уведомлении о соответствии (уведомлении о несоответствии));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2) документ, удостоверяющий личность заявителя или представителя заявителя, в случае представления уведомления об окончании строительства посредством личного обращения в отдел архитектуры и градостроительства, в МФЦ (в случае представления документов в электронной форме посредством ЕПГУ или РПГУ направление указанного документа не требуется);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3) 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ЕПГУ или РПГУ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нотариуса;</w:t>
      </w:r>
    </w:p>
    <w:p w:rsidR="00EE4BFD" w:rsidRDefault="00EE4BFD">
      <w:pPr>
        <w:pStyle w:val="ConsPlusNormal"/>
        <w:spacing w:before="220"/>
        <w:ind w:firstLine="540"/>
        <w:jc w:val="both"/>
      </w:pPr>
      <w:bookmarkStart w:id="4" w:name="P107"/>
      <w:bookmarkEnd w:id="4"/>
      <w:r>
        <w:t>4)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5) технический план объекта индивидуального жилищного строительства или садового дома (для варианта предоставления услуги "Получение уведомления о соответствии");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6)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объекты индивидуального жилищного строительства или садовый дом в 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собственности или на праве аренды со множественностью лиц на стороне арендатора (для варианта предоставления услуги "Получение уведомления о соответствии").</w:t>
      </w:r>
    </w:p>
    <w:p w:rsidR="00EE4BFD" w:rsidRDefault="00EE4BFD">
      <w:pPr>
        <w:pStyle w:val="ConsPlusNormal"/>
        <w:spacing w:before="220"/>
        <w:ind w:firstLine="540"/>
        <w:jc w:val="both"/>
      </w:pPr>
      <w:bookmarkStart w:id="5" w:name="P110"/>
      <w:bookmarkEnd w:id="5"/>
      <w:r>
        <w:t>2.4.2. Документы, необходимые для предоставления Услуги, которые подлежат представлению в рамках межведомственного информационного взаимодействия: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1) сведения из Единого государственного реестра юридических лиц в случае подачи заявления юридическим лицом;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2) сведения из Единого государственного реестра индивидуальных предпринимателей в случае подачи заявления индивидуальным предпринимателем;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3) сведения из Единого государственного реестра недвижимости.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 xml:space="preserve">2.4.3. Заявитель вправе представить по собственной инициативе документы, указанные в </w:t>
      </w:r>
      <w:hyperlink w:anchor="P110">
        <w:r>
          <w:rPr>
            <w:color w:val="0000FF"/>
          </w:rPr>
          <w:t>пункте 2.4.2</w:t>
        </w:r>
      </w:hyperlink>
      <w:r>
        <w:t xml:space="preserve"> настоящего раздела временного порядка.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2.4.4. Требования к предоставлению документов, необходимых для оказания Услуги: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- текст заявления должен быть написан на русском языке синими или черными чернилами, фамилия, имя и отчество заявителя должны быть написаны полностью, все обязательные реквизиты в заявлении должны быть заполнены;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- не допускается использование сокращений и аббревиатур, а также подчисток, приписок, зачеркнутых слов и иных неоговоренных исправлений, не заверенных подписью заявителя;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- текст заявления может быть оформлен машинописным способом.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Title"/>
        <w:jc w:val="center"/>
        <w:outlineLvl w:val="2"/>
      </w:pPr>
      <w:r>
        <w:t>2.5. Исчерпывающий перечень оснований для отказа в приеме</w:t>
      </w:r>
    </w:p>
    <w:p w:rsidR="00EE4BFD" w:rsidRDefault="00EE4BFD">
      <w:pPr>
        <w:pStyle w:val="ConsPlusTitle"/>
        <w:jc w:val="center"/>
      </w:pPr>
      <w:r>
        <w:t>документов, необходимых для предоставления Услуги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bookmarkStart w:id="6" w:name="P123"/>
      <w:bookmarkEnd w:id="6"/>
      <w:r>
        <w:t>2.5.1. Основаниями для отказа в приеме документов, необходимых для предоставления Услуги, являются: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а) запрос о предоставлении услуги подан в отдел архитектуры и градостроительства, в полномочия которых не входит предоставление услуги;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б) некорректное заполнение обязательных полей в форме запроса о предоставлении услуги (недостоверное, неправильное либо неполное заполнение);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в) представление неполного комплекта документов;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г) 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д) 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е)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ж)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 xml:space="preserve">з) выявлено несоблюдение установленных </w:t>
      </w:r>
      <w:hyperlink r:id="rId8">
        <w:r>
          <w:rPr>
            <w:color w:val="0000FF"/>
          </w:rPr>
          <w:t>статьей 11</w:t>
        </w:r>
      </w:hyperlink>
      <w:r>
        <w:t xml:space="preserve"> Федерального закона от 6 апреля 2011 года N 63-ФЗ "Об электронной подписи" условий признания действительности квалифицированной электронной подписи в документах, представленных в электронном виде.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2.5.2. Письменное решение об отказе в приеме документов, необходимых для предоставления Услуги, оформляется по требованию заявителя, подписывается уполномоченным должностным лицом (работником) и выдается (направляется) заявителю с указанием причин отказа в срок не позднее 1 рабочего дня.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2.5.3. В случае подачи запроса в электронной форме с использованием ЕПГУ/РПГУ решение об отказе в приеме документов, необходимых для предоставления Услуги, подписывается уполномоченным должностным лицом (работником) с использованием электронной подписи и направляется в личный кабинет заявителя на ЕПГУ/РПГУ не позднее 1 рабочего дня с даты регистрации запроса.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Title"/>
        <w:jc w:val="center"/>
        <w:outlineLvl w:val="2"/>
      </w:pPr>
      <w:r>
        <w:t>2.6. Исчерпывающий перечень оснований для приостановления</w:t>
      </w:r>
    </w:p>
    <w:p w:rsidR="00EE4BFD" w:rsidRDefault="00EE4BFD">
      <w:pPr>
        <w:pStyle w:val="ConsPlusTitle"/>
        <w:jc w:val="center"/>
      </w:pPr>
      <w:r>
        <w:t>предоставления Услуги или отказа в предоставлении Услуги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r>
        <w:t>2.6.1. Основания для приостановления муниципальной услуги не предусмотрены.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2.6.2. Перечень оснований для приостановления предоставления Услуги, установленный пунктом 2.6.1 настоящего временного порядка, является исчерпывающим.</w:t>
      </w:r>
    </w:p>
    <w:p w:rsidR="00EE4BFD" w:rsidRDefault="00EE4BFD">
      <w:pPr>
        <w:pStyle w:val="ConsPlusNormal"/>
        <w:spacing w:before="220"/>
        <w:ind w:firstLine="540"/>
        <w:jc w:val="both"/>
      </w:pPr>
      <w:bookmarkStart w:id="7" w:name="P140"/>
      <w:bookmarkEnd w:id="7"/>
      <w:r>
        <w:t>2.6.7. Основаниями для отказа в предоставлении Услуги являются: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 xml:space="preserve">а) несоответствие заявителя кругу лиц, указанных в </w:t>
      </w:r>
      <w:hyperlink w:anchor="P57">
        <w:r>
          <w:rPr>
            <w:color w:val="0000FF"/>
          </w:rPr>
          <w:t>подразделе 1.2</w:t>
        </w:r>
      </w:hyperlink>
      <w:r>
        <w:t xml:space="preserve"> раздела Административного регламента;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б) испрашиваемое заявителем уведомление о соответствии (уведомление о несоответствии) не выдавалось отделом архитектуры и градостроительства.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2.6.8. Перечень оснований для отказа в предоставлении Услуги, установленный пунктом 2.6.7 настоящего временного порядка, является исчерпывающим.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2.6.9. Решение об отказе в предоставлении Услуги подписывается уполномоченным должностным лицом (работником) и выдается (направляется) заявителю с указанием причин отказа не позднее 1 рабочего дня с даты принятия решения об отказе в предоставлении Услуги.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2.6.10. Решение об отказе в предоставлении Услуги по запросу, поданному в электронной форме с использованием ЕПГУ/РПГУ, с указанием причин отказа подписывается уполномоченным должностным лицом (работником) с использованием электронной подписи и направляется в личный кабинет заявителя на ЕПГУ/РПГУ не позднее 1 рабочего дня с даты принятия решения об отказе в предоставлении Услуги.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Title"/>
        <w:jc w:val="center"/>
        <w:outlineLvl w:val="2"/>
      </w:pPr>
      <w:r>
        <w:t>2.7. Размер платы, взимаемой с заявителя при предоставлении</w:t>
      </w:r>
    </w:p>
    <w:p w:rsidR="00EE4BFD" w:rsidRDefault="00EE4BFD">
      <w:pPr>
        <w:pStyle w:val="ConsPlusTitle"/>
        <w:jc w:val="center"/>
      </w:pPr>
      <w:r>
        <w:t>Услуги, и способы ее взимания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r>
        <w:t>2.7.1. Предоставление Услуги осуществляется бесплатно.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Title"/>
        <w:jc w:val="center"/>
        <w:outlineLvl w:val="2"/>
      </w:pPr>
      <w:r>
        <w:t>2.8. Максимальный срок ожидания в очереди при подаче запроса</w:t>
      </w:r>
    </w:p>
    <w:p w:rsidR="00EE4BFD" w:rsidRDefault="00EE4BFD">
      <w:pPr>
        <w:pStyle w:val="ConsPlusTitle"/>
        <w:jc w:val="center"/>
      </w:pPr>
      <w:r>
        <w:t>о предоставлении Услуги и при получении результата</w:t>
      </w:r>
    </w:p>
    <w:p w:rsidR="00EE4BFD" w:rsidRDefault="00EE4BFD">
      <w:pPr>
        <w:pStyle w:val="ConsPlusTitle"/>
        <w:jc w:val="center"/>
      </w:pPr>
      <w:r>
        <w:t>предоставления Услуги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r>
        <w:t>2.8.1. Срок ожидания в очереди при подаче запроса о предоставлении Услуги и при получении результата предоставления Услуги не должен превышать 15 минут.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Title"/>
        <w:jc w:val="center"/>
        <w:outlineLvl w:val="2"/>
      </w:pPr>
      <w:r>
        <w:t>2.9. Срок регистрации запроса заявителя</w:t>
      </w:r>
    </w:p>
    <w:p w:rsidR="00EE4BFD" w:rsidRDefault="00EE4BFD">
      <w:pPr>
        <w:pStyle w:val="ConsPlusTitle"/>
        <w:jc w:val="center"/>
      </w:pPr>
      <w:r>
        <w:t>о предоставлении Услуги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r>
        <w:t>2.9.1. При личном обращении заявителя в отдел архитектуры и градостроительства управления строительства, транспорта, ЖКХ и ТЭК администрации Ракитянского района с запросом о предоставлении Услуги должностным лицом, ответственным за прием документов, проводится: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 xml:space="preserve">- проверка документов, указанных в </w:t>
      </w:r>
      <w:hyperlink w:anchor="P103">
        <w:r>
          <w:rPr>
            <w:color w:val="0000FF"/>
          </w:rPr>
          <w:t>пунктах 2.4.1</w:t>
        </w:r>
      </w:hyperlink>
      <w:r>
        <w:t xml:space="preserve"> - </w:t>
      </w:r>
      <w:hyperlink w:anchor="P110">
        <w:r>
          <w:rPr>
            <w:color w:val="0000FF"/>
          </w:rPr>
          <w:t>2.4.2</w:t>
        </w:r>
      </w:hyperlink>
      <w:r>
        <w:t xml:space="preserve"> временного порядка, время проведения которой составляет 15 минут;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- регистрация запроса в отделе архитектуры и градостроительства управления строительства, транспорта, ЖКХ и ТЭК администрации Ракитянского района, время проведения которой составляет 15 минут.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2.9.2. Регистрация запроса, направленного заявителем по почте или в форме электронного документа, осуществляется в день его поступления в отдел архитектуры и градостроительства управления строительства, транспорта, ЖКХ и ТЭК администрации Ракитянского района. В случае поступления запроса в отдел архитектуры и градостроительства управления строительства, транспорта, ЖКХ и ТЭК администрации Ракитянского района в выходной или праздничный день регистрация запроса осуществляется в первый следующий за ним рабочий день.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Title"/>
        <w:jc w:val="center"/>
        <w:outlineLvl w:val="2"/>
      </w:pPr>
      <w:r>
        <w:t>2.10. Иные требования к предоставлению Услуги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r>
        <w:t>2.10.1. Услугами, необходимыми и обязательными для предоставления Услуги, являются: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- выдача документа, подтверждающего передачу полномочий одного лица другому для представительства перед третьими лицами (доверенности);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- оплата государственной пошлины за осуществление государственной регистрации прав.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 xml:space="preserve">2.10.2. Заявителям обеспечивается возможность подачи заявления и прилагаемых документов в форме электронных документов посредством ЕПГУ/РПГУ. В этом случае заявитель или его представитель авторизуется на ЕПГУ/РПГУ посредством подтвержденной учетной записи в ЕСИА, заполняет заявление о предоставлении Услуги с использованием интерактивной формы в электронном виде. Заполненное заявление о предоставлении Услуги отправляется заявителем вместе с прикрепленными электронными образами документов, необходимых для предоставления Услуги, в орган, предоставляющий Услугу. При подаче заявления посредством ЕПГУ/РПГУ заявление о предоставлении Услуги считается подписанным простой электронной подписью заявителя, представителя, уполномоченного на подписание заявления. Результаты предоставления Услуги, указанные в </w:t>
      </w:r>
      <w:hyperlink w:anchor="P71">
        <w:r>
          <w:rPr>
            <w:color w:val="0000FF"/>
          </w:rPr>
          <w:t>пункте 2.1.1</w:t>
        </w:r>
      </w:hyperlink>
      <w:r>
        <w:t xml:space="preserve"> настоящего временного порядка, направляются заявителю, представителю в личный кабинет на ЕПГУ/РПГУ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в случае направления заявления посредством ЕПГУ/РПГУ.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Title"/>
        <w:jc w:val="center"/>
        <w:outlineLvl w:val="1"/>
      </w:pPr>
      <w:r>
        <w:t>III. Порядок предоставления Услуги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r>
        <w:t>Предоставление Услуги включает в себя последовательность следующих административных процедур: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1) прием (получение) и регистрация запроса и иных документов, необходимых для предоставления Услуги;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3) принятие решения о предоставлении (об отказе в предоставлении) Услуги;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4) предоставление результата Услуги.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Title"/>
        <w:jc w:val="center"/>
        <w:outlineLvl w:val="2"/>
      </w:pPr>
      <w:r>
        <w:t>3.1. Прием запроса и документов и (или) информации,</w:t>
      </w:r>
    </w:p>
    <w:p w:rsidR="00EE4BFD" w:rsidRDefault="00EE4BFD">
      <w:pPr>
        <w:pStyle w:val="ConsPlusTitle"/>
        <w:jc w:val="center"/>
      </w:pPr>
      <w:r>
        <w:t>необходимых для предоставления Услуги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r>
        <w:t>3.1.1. Основанием начала выполнения административной процедуры является поступление от заявителя запроса и иных документов, необходимых для предоставления Услуги.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3.1.2. Для получения Услуги заявитель представляет в орган, предоставляющий Услугу, заявление, а также документы, необходимые для оказания Услуги.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При наличии полного перечня документов и их соответствия установленным требованиям должностное лицо органа, предоставляющего Услугу, принимает пакет документов и формирует дело заявителя.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 xml:space="preserve">В случае выявления оснований для отказа в приеме документов, необходимых для предоставления Услуги, указанных в </w:t>
      </w:r>
      <w:hyperlink w:anchor="P123">
        <w:r>
          <w:rPr>
            <w:color w:val="0000FF"/>
          </w:rPr>
          <w:t>пункте 2.5.1 подраздела 2.5 раздела II</w:t>
        </w:r>
      </w:hyperlink>
      <w:r>
        <w:t xml:space="preserve"> временного порядка, должностное лицо органа, предоставляющего Услугу, оформляет по требованию заявителя решение об отказе в приеме документов с разъяснением права повторного обращения.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3.1.3. Прием заявления и документов, необходимых для предоставления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возможен.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3.1.4. Прием заявления и документов, необходимых для предоставления Услуги, по предварительной записи осуществляется (либо не осуществляется).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3.1.5. Срок регистрации запроса и документов, необходимых для предоставления Услуги, в органе, предоставляющем Услугу, или в МФЦ составляет 15 минут.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Title"/>
        <w:jc w:val="center"/>
        <w:outlineLvl w:val="2"/>
      </w:pPr>
      <w:r>
        <w:t>3.2. Межведомственное информационное взаимодействие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r>
        <w:t>3.2.1. Основанием для начала административной процедуры является: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 xml:space="preserve">- непредставление заявителем документов (сведений), указанных в </w:t>
      </w:r>
      <w:hyperlink w:anchor="P110">
        <w:r>
          <w:rPr>
            <w:color w:val="0000FF"/>
          </w:rPr>
          <w:t>пункте 2.4.2 подраздела 2.4 раздела II</w:t>
        </w:r>
      </w:hyperlink>
      <w:r>
        <w:t xml:space="preserve"> настоящего временного порядка, которые он в соответствии с требованиями Закона N 210-ФЗ вправе представлять по собственной инициативе;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 xml:space="preserve">- проверка достоверности задекларированных сведений, указанных в </w:t>
      </w:r>
      <w:hyperlink w:anchor="P107">
        <w:r>
          <w:rPr>
            <w:color w:val="0000FF"/>
          </w:rPr>
          <w:t>абзаце 5 пункта 2.4.1 подраздела 2.4 раздела II</w:t>
        </w:r>
      </w:hyperlink>
      <w:r>
        <w:t xml:space="preserve"> настоящего временного порядка.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3.2.2. 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Межведомственное информационное взаимодействие осуществляется: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- с управлением Федеральной службы государственной регистрации, кадастра и картографии по Белгородской области;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- с ФГБУ "Федеральная кадастровая палата Федеральной службы государственной регистрации, кадастра и картографии по Белгородской области".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3.2.3. Межведомственный запрос формируется и направляется специалистом отдела архитектуры и градостроительства управления строительства, транспорта, ЖКХ и топливно-энергетического комплекса администрации Ракитянского района.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3.2.4. Срок направления межведомственного запроса составляет 1 рабочий день со дня регистрации запроса о предоставлении Услуги.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3.2.5. Срок направления ответа на межведомственный запрос о представлении сведений (документов) или уведомления об отсутствии запрошенной информации для предоставления Услуги с использованием межведомственного информационного взаимодействия не может превышать 5 (пяти) рабочих дней со дня поступления межведомственного запроса в органы (организации).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Title"/>
        <w:jc w:val="center"/>
        <w:outlineLvl w:val="2"/>
      </w:pPr>
      <w:r>
        <w:t>3.3. Приостановление предоставления Услуги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r>
        <w:t>3.3.1. Основания для приостановления предоставления Услуги законодательством Российской Федерации и законодательством Белгородской области не предусмотрены.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Title"/>
        <w:jc w:val="center"/>
        <w:outlineLvl w:val="2"/>
      </w:pPr>
      <w:r>
        <w:t>3.4. Принятие решения о предоставлении</w:t>
      </w:r>
    </w:p>
    <w:p w:rsidR="00EE4BFD" w:rsidRDefault="00EE4BFD">
      <w:pPr>
        <w:pStyle w:val="ConsPlusTitle"/>
        <w:jc w:val="center"/>
      </w:pPr>
      <w:r>
        <w:t>(об отказе в предоставлении) Услуги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r>
        <w:t>3.4.1. Основанием начала выполнения административной процедуры является получение должностным лицом (работником), уполномоченным на выполнение административной процедуры, документов, необходимых для оказания Услуги.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3.4.2. Решение о предоставлении Услуги принимается при одновременном соблюдении следующих критериев: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 xml:space="preserve">- соответствие заявителя условиям, предусмотренным </w:t>
      </w:r>
      <w:hyperlink w:anchor="P57">
        <w:r>
          <w:rPr>
            <w:color w:val="0000FF"/>
          </w:rPr>
          <w:t>подразделом 1.2 раздела I</w:t>
        </w:r>
      </w:hyperlink>
      <w:r>
        <w:t xml:space="preserve"> настоящего временного порядка;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- достоверность сведений, содержащихся в представленных заявителем документах;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- представление полного комплекта документов, необходимых для оказания Услуги;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- отсутствие оснований для отказа в предоставлении Услуги.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 xml:space="preserve">3.4.4. Основания для принятия решения об отказе в предоставлении Услуги предусмотрены </w:t>
      </w:r>
      <w:hyperlink w:anchor="P140">
        <w:r>
          <w:rPr>
            <w:color w:val="0000FF"/>
          </w:rPr>
          <w:t>пунктом 2.6.7 подраздела 2.6 раздела II</w:t>
        </w:r>
      </w:hyperlink>
      <w:r>
        <w:t xml:space="preserve"> настоящего временного порядка.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3.4.5. Срок принятия решения о предоставлении (об отказе в предоставлении) Услуги составляет 7 рабочих дней.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Title"/>
        <w:jc w:val="center"/>
        <w:outlineLvl w:val="2"/>
      </w:pPr>
      <w:r>
        <w:t>3.5. Предоставление результата Услуги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r>
        <w:t>3.5.1. Результат оказания Услуги предоставляется заявителю: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1) на бумажном носителе в отделе архитектуры и градостроительства либо в МФЦ;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2) в форме электронного документа в личном кабинете на ЕПГУ и РПГУ;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3) в форме электронного документа на электронную почту, указанную заявителем;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4) почтовым отправлением.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3.5.2. Должностное лицо, ответственное за предоставление Услуги, выдает результат Услуги заявителю под подпись.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3.5.3. Предоставление результата оказания Услуги осуществляется в срок, не превышающий 1 рабочий день, который исчисляется со дня принятия решения о предоставлении Услуги.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3.5.4. Предоставление органом, предоставляющим Услугу, или МФЦ результата оказания Услуги заявителю независимо от его места жительства (пребывания) в пределах Российской Федерации либо адреса в пределах места нахождения юридического лица возможно.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Title"/>
        <w:jc w:val="center"/>
        <w:outlineLvl w:val="2"/>
      </w:pPr>
      <w:r>
        <w:t>3.6. Порядок предоставления Услуги в электронной форме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ind w:firstLine="540"/>
        <w:jc w:val="both"/>
      </w:pPr>
      <w:r>
        <w:t>3.6.1. Формирование заявления.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Формирование заявления осуществляется посредством заполнения электронной формы заявления на ЕПГУ/РПГУ без необходимости дополнительной подачи заявления в иной форме.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3.6.2. При формировании заявления заявителю обеспечивается: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 xml:space="preserve">а) возможность копирования и сохранения заявления и иных документов, указанных в </w:t>
      </w:r>
      <w:hyperlink w:anchor="P103">
        <w:r>
          <w:rPr>
            <w:color w:val="0000FF"/>
          </w:rPr>
          <w:t>пунктах 2.4.1</w:t>
        </w:r>
      </w:hyperlink>
      <w:r>
        <w:t xml:space="preserve"> настоящего временного порядка, необходимых для предоставления Услуги;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б) возможность печати на бумажном носителе копии электронной формы заявления;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ЕПГУ/РПГУ, в части, касающейся сведений, отсутствующих в ЕСИА;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е) возможность доступа заявителя на ЕПГУ/РПГУ к ранее поданным им заявлениям в течение не менее одного года, а также частично сформированным заявлениям - в течение не менее 3 месяцев. Сформированное и подписанное заявление и иные документы, необходимые для предоставления Услуги, направляются в орган, предоставляющий Услугу, посредством ЕПГУ/РПГУ.</w:t>
      </w:r>
    </w:p>
    <w:p w:rsidR="00EE4BFD" w:rsidRDefault="00EE4BFD">
      <w:pPr>
        <w:pStyle w:val="ConsPlusNormal"/>
        <w:spacing w:before="220"/>
        <w:ind w:firstLine="540"/>
        <w:jc w:val="both"/>
      </w:pPr>
      <w:bookmarkStart w:id="8" w:name="P243"/>
      <w:bookmarkEnd w:id="8"/>
      <w:r>
        <w:t>3.6.3. Орган, предоставляющий Услугу, обеспечивает в срок не позднее 1 рабочего дня с момента подачи заявления на ЕПГУ/РПГУ, а в случае его поступления в нерабочий или праздничный день - в следующий за ним первый рабочий день: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а) прием документов, необходимых для предоставления Услуги, и направление заявителю электронного сообщения о поступлении заявления;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Услуги.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 xml:space="preserve">3.6.4. Электронное заявление становится доступным для должностного лица органа, предоставляющего Услугу, ответственного за прием и регистрацию заявления (далее - ответственное должностное лицо), в государственной информационной системе, используемой органом, предоставляющим Услугу, для предоставления Услуги. Ответственное должностное лицо проверяет наличие электронных заявлений, поступивших с ЕПГУ/РПГУ, с периодом не реже 2 раз в день; рассматривает поступившие заявления и приложенные образы документов (документы); производит действия в соответствии с </w:t>
      </w:r>
      <w:hyperlink w:anchor="P243">
        <w:r>
          <w:rPr>
            <w:color w:val="0000FF"/>
          </w:rPr>
          <w:t>пунктом 3.6.3</w:t>
        </w:r>
      </w:hyperlink>
      <w:r>
        <w:t xml:space="preserve"> настоящего временного порядка.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3.6.5. Заявителю в качестве результата предоставления Услуги обеспечивается возможность получения документа: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-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направленного заявителю в личный кабинет на ЕПГУ/РПГУ;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- в виде бумажного документа, подтверждающего содержание электронного документа, который заявитель получает при личном обращении в орган, предоставляющий Услугу.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3.6.6. Получение информации о ходе рассмотрения заявления и о результате предоставления Услуги производится в личном кабинете на ЕПГУ/РПГУ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 При предоставлении Услуги в электронной форме заявителю направляется: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а) уведомление о записи на прием в орган, предоставляющий Услугу, или МФЦ, содержащее сведения о дате, времени и месте приема;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б) уведомление о приеме и регистрации заявления и иных документов, необходимых для предоставления Услуги, содержащее сведения о факте приема заявления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Услуги, либо мотивированный отказ в приеме документов, необходимых для предоставления Услуги;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в) уведомление о факте получения информации, подтверждающей оплату услуги;</w:t>
      </w:r>
    </w:p>
    <w:p w:rsidR="00EE4BFD" w:rsidRDefault="00EE4BFD">
      <w:pPr>
        <w:pStyle w:val="ConsPlusNormal"/>
        <w:spacing w:before="220"/>
        <w:ind w:firstLine="540"/>
        <w:jc w:val="both"/>
      </w:pPr>
      <w:r>
        <w:t>г)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Услуги, либо мотивированный отказ в предоставлении Услуги.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jc w:val="right"/>
        <w:outlineLvl w:val="1"/>
      </w:pPr>
      <w:r>
        <w:t>Приложение N 1</w:t>
      </w:r>
    </w:p>
    <w:p w:rsidR="00EE4BFD" w:rsidRDefault="00EE4BFD">
      <w:pPr>
        <w:pStyle w:val="ConsPlusNormal"/>
        <w:jc w:val="right"/>
      </w:pPr>
      <w:r>
        <w:t>к временному порядку</w:t>
      </w: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jc w:val="right"/>
      </w:pPr>
      <w:r>
        <w:t>ФОРМА</w:t>
      </w:r>
    </w:p>
    <w:p w:rsidR="00EE4BFD" w:rsidRDefault="00EE4BF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76"/>
        <w:gridCol w:w="4139"/>
      </w:tblGrid>
      <w:tr w:rsidR="00EE4BFD">
        <w:tc>
          <w:tcPr>
            <w:tcW w:w="9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BFD" w:rsidRDefault="00EE4BFD">
            <w:pPr>
              <w:pStyle w:val="ConsPlusNormal"/>
            </w:pPr>
          </w:p>
        </w:tc>
      </w:tr>
      <w:tr w:rsidR="00EE4BFD">
        <w:tblPrEx>
          <w:tblBorders>
            <w:insideH w:val="none" w:sz="0" w:space="0" w:color="auto"/>
          </w:tblBorders>
        </w:tblPrEx>
        <w:tc>
          <w:tcPr>
            <w:tcW w:w="90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BFD" w:rsidRDefault="00EE4BFD">
            <w:pPr>
              <w:pStyle w:val="ConsPlusNormal"/>
              <w:jc w:val="center"/>
            </w:pPr>
            <w:r>
              <w:t>(наименование органа местного самоуправления)</w:t>
            </w:r>
          </w:p>
        </w:tc>
      </w:tr>
      <w:tr w:rsidR="00EE4BFD">
        <w:tblPrEx>
          <w:tblBorders>
            <w:insideH w:val="none" w:sz="0" w:space="0" w:color="auto"/>
          </w:tblBorders>
        </w:tblPrEx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4BFD" w:rsidRDefault="00EE4BFD">
            <w:pPr>
              <w:pStyle w:val="ConsPlusNormal"/>
            </w:pPr>
          </w:p>
        </w:tc>
      </w:tr>
      <w:tr w:rsidR="00EE4BFD">
        <w:tblPrEx>
          <w:tblBorders>
            <w:insideH w:val="none" w:sz="0" w:space="0" w:color="auto"/>
          </w:tblBorders>
        </w:tblPrEx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EE4BFD" w:rsidRDefault="00EE4BF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EE4BFD" w:rsidRDefault="00EE4BFD">
            <w:pPr>
              <w:pStyle w:val="ConsPlusNormal"/>
              <w:jc w:val="both"/>
            </w:pPr>
            <w:r>
              <w:t>Кому:___________________________</w:t>
            </w:r>
          </w:p>
          <w:p w:rsidR="00EE4BFD" w:rsidRDefault="00EE4BFD">
            <w:pPr>
              <w:pStyle w:val="ConsPlusNormal"/>
              <w:jc w:val="both"/>
            </w:pPr>
            <w:r>
              <w:t>________________________________</w:t>
            </w:r>
          </w:p>
          <w:p w:rsidR="00EE4BFD" w:rsidRDefault="00EE4BFD">
            <w:pPr>
              <w:pStyle w:val="ConsPlusNormal"/>
              <w:jc w:val="both"/>
            </w:pPr>
            <w:r>
              <w:t>Контактные данные: ______________</w:t>
            </w:r>
          </w:p>
          <w:p w:rsidR="00EE4BFD" w:rsidRDefault="00EE4BFD">
            <w:pPr>
              <w:pStyle w:val="ConsPlusNormal"/>
              <w:jc w:val="both"/>
            </w:pPr>
            <w:r>
              <w:t>________________________________</w:t>
            </w:r>
          </w:p>
          <w:p w:rsidR="00EE4BFD" w:rsidRDefault="00EE4BFD">
            <w:pPr>
              <w:pStyle w:val="ConsPlusNormal"/>
              <w:jc w:val="both"/>
            </w:pPr>
            <w:r>
              <w:t>Представитель: __________________</w:t>
            </w:r>
          </w:p>
          <w:p w:rsidR="00EE4BFD" w:rsidRDefault="00EE4BFD">
            <w:pPr>
              <w:pStyle w:val="ConsPlusNormal"/>
              <w:jc w:val="both"/>
            </w:pPr>
            <w:r>
              <w:t>________________________________</w:t>
            </w:r>
          </w:p>
          <w:p w:rsidR="00EE4BFD" w:rsidRDefault="00EE4BFD">
            <w:pPr>
              <w:pStyle w:val="ConsPlusNormal"/>
              <w:jc w:val="both"/>
            </w:pPr>
            <w:r>
              <w:t>Контактные данные представителя:</w:t>
            </w:r>
          </w:p>
          <w:p w:rsidR="00EE4BFD" w:rsidRDefault="00EE4BFD">
            <w:pPr>
              <w:pStyle w:val="ConsPlusNormal"/>
              <w:jc w:val="both"/>
            </w:pPr>
            <w:r>
              <w:t>________________________________</w:t>
            </w:r>
          </w:p>
          <w:p w:rsidR="00EE4BFD" w:rsidRDefault="00EE4BFD">
            <w:pPr>
              <w:pStyle w:val="ConsPlusNormal"/>
            </w:pPr>
            <w:r>
              <w:t>________________________________</w:t>
            </w:r>
          </w:p>
        </w:tc>
      </w:tr>
      <w:tr w:rsidR="00EE4BFD">
        <w:tblPrEx>
          <w:tblBorders>
            <w:insideH w:val="none" w:sz="0" w:space="0" w:color="auto"/>
          </w:tblBorders>
        </w:tblPrEx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4BFD" w:rsidRDefault="00EE4BFD">
            <w:pPr>
              <w:pStyle w:val="ConsPlusNormal"/>
            </w:pPr>
          </w:p>
        </w:tc>
      </w:tr>
      <w:tr w:rsidR="00EE4BFD">
        <w:tblPrEx>
          <w:tblBorders>
            <w:insideH w:val="none" w:sz="0" w:space="0" w:color="auto"/>
          </w:tblBorders>
        </w:tblPrEx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4BFD" w:rsidRDefault="00EE4BFD">
            <w:pPr>
              <w:pStyle w:val="ConsPlusNormal"/>
              <w:jc w:val="center"/>
            </w:pPr>
            <w:bookmarkStart w:id="9" w:name="P279"/>
            <w:bookmarkEnd w:id="9"/>
            <w:r>
              <w:t>РЕШЕНИЕ</w:t>
            </w:r>
          </w:p>
          <w:p w:rsidR="00EE4BFD" w:rsidRDefault="00EE4BFD">
            <w:pPr>
              <w:pStyle w:val="ConsPlusNormal"/>
              <w:jc w:val="center"/>
            </w:pPr>
            <w:r>
              <w:t>об отказе в выдаче дубликата уведомления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(далее - уведомление)</w:t>
            </w:r>
          </w:p>
        </w:tc>
      </w:tr>
      <w:tr w:rsidR="00EE4BFD">
        <w:tblPrEx>
          <w:tblBorders>
            <w:insideH w:val="none" w:sz="0" w:space="0" w:color="auto"/>
          </w:tblBorders>
        </w:tblPrEx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4BFD" w:rsidRDefault="00EE4BFD">
            <w:pPr>
              <w:pStyle w:val="ConsPlusNormal"/>
            </w:pPr>
          </w:p>
        </w:tc>
      </w:tr>
      <w:tr w:rsidR="00EE4BFD">
        <w:tblPrEx>
          <w:tblBorders>
            <w:insideH w:val="none" w:sz="0" w:space="0" w:color="auto"/>
          </w:tblBorders>
        </w:tblPrEx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4BFD" w:rsidRDefault="00EE4BFD">
            <w:pPr>
              <w:pStyle w:val="ConsPlusNormal"/>
              <w:ind w:firstLine="283"/>
              <w:jc w:val="both"/>
            </w:pPr>
            <w:r>
              <w:t>по результатам рассмотрения заявления о выдаче дубликата уведомления от _____________ N __________ принято решение об отказе в выдаче дубликата уведомления.</w:t>
            </w:r>
          </w:p>
        </w:tc>
      </w:tr>
    </w:tbl>
    <w:p w:rsidR="00EE4BFD" w:rsidRDefault="00EE4BF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24"/>
        <w:gridCol w:w="4706"/>
        <w:gridCol w:w="2098"/>
      </w:tblGrid>
      <w:tr w:rsidR="00EE4BFD">
        <w:tc>
          <w:tcPr>
            <w:tcW w:w="2224" w:type="dxa"/>
          </w:tcPr>
          <w:p w:rsidR="00EE4BFD" w:rsidRDefault="00EE4BFD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4706" w:type="dxa"/>
          </w:tcPr>
          <w:p w:rsidR="00EE4BFD" w:rsidRDefault="00EE4BFD">
            <w:pPr>
              <w:pStyle w:val="ConsPlusNormal"/>
              <w:jc w:val="center"/>
            </w:pPr>
            <w:r>
              <w:t>Наименование основания для отказа в выдаче уведомления в соответствии с Административным регламентом</w:t>
            </w:r>
          </w:p>
        </w:tc>
        <w:tc>
          <w:tcPr>
            <w:tcW w:w="2098" w:type="dxa"/>
          </w:tcPr>
          <w:p w:rsidR="00EE4BFD" w:rsidRDefault="00EE4BFD">
            <w:pPr>
              <w:pStyle w:val="ConsPlusNormal"/>
              <w:jc w:val="center"/>
            </w:pPr>
            <w:r>
              <w:t>Разъяснение причин отказа в выдаче дубликата уведомления</w:t>
            </w:r>
          </w:p>
        </w:tc>
      </w:tr>
      <w:tr w:rsidR="00EE4BFD">
        <w:tc>
          <w:tcPr>
            <w:tcW w:w="2224" w:type="dxa"/>
          </w:tcPr>
          <w:p w:rsidR="00EE4BFD" w:rsidRDefault="00EE4BFD">
            <w:pPr>
              <w:pStyle w:val="ConsPlusNormal"/>
            </w:pPr>
            <w:r>
              <w:t>Подпункт "а" пункта 2.8.3</w:t>
            </w:r>
          </w:p>
        </w:tc>
        <w:tc>
          <w:tcPr>
            <w:tcW w:w="4706" w:type="dxa"/>
          </w:tcPr>
          <w:p w:rsidR="00EE4BFD" w:rsidRDefault="00EE4BFD">
            <w:pPr>
              <w:pStyle w:val="ConsPlusNormal"/>
            </w:pPr>
            <w:r>
              <w:t xml:space="preserve">несоответствие заявителя кругу лиц, указанных в </w:t>
            </w:r>
            <w:hyperlink w:anchor="P57">
              <w:r>
                <w:rPr>
                  <w:color w:val="0000FF"/>
                </w:rPr>
                <w:t>пункте 1.2</w:t>
              </w:r>
            </w:hyperlink>
            <w:r>
              <w:t xml:space="preserve"> Административного регламента</w:t>
            </w:r>
          </w:p>
        </w:tc>
        <w:tc>
          <w:tcPr>
            <w:tcW w:w="2098" w:type="dxa"/>
          </w:tcPr>
          <w:p w:rsidR="00EE4BFD" w:rsidRDefault="00EE4BFD">
            <w:pPr>
              <w:pStyle w:val="ConsPlusNormal"/>
            </w:pPr>
            <w:r>
              <w:t>Указываются основания такого вывода</w:t>
            </w:r>
          </w:p>
        </w:tc>
      </w:tr>
      <w:tr w:rsidR="00EE4BFD">
        <w:tc>
          <w:tcPr>
            <w:tcW w:w="2224" w:type="dxa"/>
          </w:tcPr>
          <w:p w:rsidR="00EE4BFD" w:rsidRDefault="00EE4BFD">
            <w:pPr>
              <w:pStyle w:val="ConsPlusNormal"/>
            </w:pPr>
            <w:r>
              <w:t>Подпункт "б" пункта 2.8.3</w:t>
            </w:r>
          </w:p>
        </w:tc>
        <w:tc>
          <w:tcPr>
            <w:tcW w:w="4706" w:type="dxa"/>
          </w:tcPr>
          <w:p w:rsidR="00EE4BFD" w:rsidRDefault="00EE4BFD">
            <w:pPr>
              <w:pStyle w:val="ConsPlusNormal"/>
            </w:pPr>
            <w:r>
              <w:t>испрашиваемое заявителем уведомление не выдавалось органом местного самоуправления</w:t>
            </w:r>
          </w:p>
        </w:tc>
        <w:tc>
          <w:tcPr>
            <w:tcW w:w="2098" w:type="dxa"/>
          </w:tcPr>
          <w:p w:rsidR="00EE4BFD" w:rsidRDefault="00EE4BFD">
            <w:pPr>
              <w:pStyle w:val="ConsPlusNormal"/>
            </w:pPr>
          </w:p>
        </w:tc>
      </w:tr>
    </w:tbl>
    <w:p w:rsidR="00EE4BFD" w:rsidRDefault="00EE4BF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93"/>
        <w:gridCol w:w="2294"/>
        <w:gridCol w:w="4484"/>
      </w:tblGrid>
      <w:tr w:rsidR="00EE4BFD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4BFD" w:rsidRDefault="00EE4BFD">
            <w:pPr>
              <w:pStyle w:val="ConsPlusNormal"/>
              <w:ind w:firstLine="283"/>
              <w:jc w:val="both"/>
            </w:pPr>
            <w:r>
              <w:t>Вы вправе повторно обратиться с заявлением о выдаче дубликата уведомления после устранения указанного нарушения.</w:t>
            </w:r>
          </w:p>
          <w:p w:rsidR="00EE4BFD" w:rsidRDefault="00EE4BFD">
            <w:pPr>
              <w:pStyle w:val="ConsPlusNormal"/>
              <w:ind w:firstLine="283"/>
              <w:jc w:val="both"/>
            </w:pPr>
            <w:r>
              <w:t>Данный отказ может быть обжалован в досудебном порядке путем направления жалобы в администрацию Ракитянского района, а также в судебном порядке.</w:t>
            </w:r>
          </w:p>
          <w:p w:rsidR="00EE4BFD" w:rsidRDefault="00EE4BFD">
            <w:pPr>
              <w:pStyle w:val="ConsPlusNormal"/>
            </w:pPr>
            <w:r>
              <w:t>Дополнительно информируем: _______________________________________________</w:t>
            </w:r>
          </w:p>
          <w:p w:rsidR="00EE4BFD" w:rsidRDefault="00EE4BFD">
            <w:pPr>
              <w:pStyle w:val="ConsPlusNormal"/>
            </w:pPr>
            <w:r>
              <w:t>_________________________________________________________________________.</w:t>
            </w:r>
          </w:p>
          <w:p w:rsidR="00EE4BFD" w:rsidRDefault="00EE4BFD">
            <w:pPr>
              <w:pStyle w:val="ConsPlusNormal"/>
              <w:jc w:val="center"/>
            </w:pPr>
            <w:r>
              <w:t>(указывается информация, необходимая для устранения причин отказа в</w:t>
            </w:r>
          </w:p>
          <w:p w:rsidR="00EE4BFD" w:rsidRDefault="00EE4BFD">
            <w:pPr>
              <w:pStyle w:val="ConsPlusNormal"/>
              <w:jc w:val="center"/>
            </w:pPr>
            <w:r>
              <w:t>выдаче дубликата уведомления, а также иная дополнительная информация при наличии)</w:t>
            </w:r>
          </w:p>
        </w:tc>
      </w:tr>
      <w:tr w:rsidR="00EE4BFD"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</w:tcPr>
          <w:p w:rsidR="00EE4BFD" w:rsidRDefault="00EE4BFD">
            <w:pPr>
              <w:pStyle w:val="ConsPlusNormal"/>
              <w:jc w:val="center"/>
            </w:pPr>
            <w:r>
              <w:t>________________</w:t>
            </w:r>
          </w:p>
          <w:p w:rsidR="00EE4BFD" w:rsidRDefault="00EE4BFD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:rsidR="00EE4BFD" w:rsidRDefault="00EE4BFD">
            <w:pPr>
              <w:pStyle w:val="ConsPlusNormal"/>
              <w:jc w:val="center"/>
            </w:pPr>
            <w:r>
              <w:t>________________</w:t>
            </w:r>
          </w:p>
          <w:p w:rsidR="00EE4BFD" w:rsidRDefault="00EE4BF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EE4BFD" w:rsidRDefault="00EE4BFD">
            <w:pPr>
              <w:pStyle w:val="ConsPlusNormal"/>
              <w:jc w:val="right"/>
            </w:pPr>
            <w:r>
              <w:t>__________________________________</w:t>
            </w:r>
          </w:p>
          <w:p w:rsidR="00EE4BFD" w:rsidRDefault="00EE4BFD">
            <w:pPr>
              <w:pStyle w:val="ConsPlusNormal"/>
              <w:jc w:val="right"/>
            </w:pPr>
            <w:r>
              <w:t>(фамилия, имя, отчество (при наличии))</w:t>
            </w:r>
          </w:p>
        </w:tc>
      </w:tr>
      <w:tr w:rsidR="00EE4BFD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4BFD" w:rsidRDefault="00EE4BFD">
            <w:pPr>
              <w:pStyle w:val="ConsPlusNormal"/>
            </w:pPr>
          </w:p>
        </w:tc>
      </w:tr>
      <w:tr w:rsidR="00EE4BFD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4BFD" w:rsidRDefault="00EE4BFD">
            <w:pPr>
              <w:pStyle w:val="ConsPlusNormal"/>
              <w:jc w:val="both"/>
            </w:pPr>
            <w:r>
              <w:t>Дата</w:t>
            </w:r>
          </w:p>
        </w:tc>
      </w:tr>
    </w:tbl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jc w:val="both"/>
      </w:pPr>
    </w:p>
    <w:p w:rsidR="00EE4BFD" w:rsidRDefault="00EE4BF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D603B" w:rsidRDefault="000D603B"/>
    <w:sectPr w:rsidR="000D603B" w:rsidSect="007E19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EE4BFD"/>
    <w:rsid w:val="000D603B"/>
    <w:rsid w:val="00EE4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4BF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E4BF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E4BF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4305&amp;dst=10008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4424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25593" TargetMode="External"/><Relationship Id="rId5" Type="http://schemas.openxmlformats.org/officeDocument/2006/relationships/hyperlink" Target="https://login.consultant.ru/link/?req=doc&amp;base=LAW&amp;n=45331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4695</Words>
  <Characters>26768</Characters>
  <Application>Microsoft Office Word</Application>
  <DocSecurity>0</DocSecurity>
  <Lines>223</Lines>
  <Paragraphs>62</Paragraphs>
  <ScaleCrop>false</ScaleCrop>
  <Company/>
  <LinksUpToDate>false</LinksUpToDate>
  <CharactersWithSpaces>31401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Otd_analiz_Gl_spec</dc:creator>
  <cp:lastModifiedBy>Otd_analiz_Gl_spec</cp:lastModifiedBy>
  <cp:revision>1</cp:revision>
  <dcterms:created xsi:type="dcterms:W3CDTF">2024-05-14T06:24:00Z</dcterms:created>
  <dcterms:modified xsi:type="dcterms:W3CDTF">2024-05-14T06:24:00Z</dcterms:modified>
</cp:coreProperties>
</file>